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176" w:rsidRPr="00CC0176" w:rsidRDefault="00CC0176" w:rsidP="00CC017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bookmarkStart w:id="0" w:name="_GoBack"/>
      <w:bookmarkEnd w:id="0"/>
      <w:r w:rsidRPr="00CC0176">
        <w:rPr>
          <w:rFonts w:asciiTheme="majorHAnsi" w:hAnsiTheme="majorHAnsi" w:cs="Arial"/>
          <w:b/>
          <w:sz w:val="24"/>
          <w:szCs w:val="24"/>
        </w:rPr>
        <w:t>FORMAT FOR THE ANNUAL REPORT ON CSR ACTIVITIES TO BE INCLUDED IN</w:t>
      </w:r>
    </w:p>
    <w:p w:rsidR="00CC0176" w:rsidRDefault="00CC0176" w:rsidP="00CC017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b/>
          <w:sz w:val="24"/>
          <w:szCs w:val="24"/>
        </w:rPr>
      </w:pPr>
      <w:r w:rsidRPr="00CC0176">
        <w:rPr>
          <w:rFonts w:asciiTheme="majorHAnsi" w:hAnsiTheme="majorHAnsi" w:cs="Arial"/>
          <w:b/>
          <w:sz w:val="24"/>
          <w:szCs w:val="24"/>
        </w:rPr>
        <w:t>THE BOARD'S REPORT</w:t>
      </w:r>
    </w:p>
    <w:p w:rsidR="00CC0176" w:rsidRPr="00CC0176" w:rsidRDefault="00CC0176" w:rsidP="00CC017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Arial"/>
          <w:sz w:val="24"/>
          <w:szCs w:val="24"/>
        </w:rPr>
      </w:pPr>
    </w:p>
    <w:p w:rsidR="00CC0176" w:rsidRPr="00CC0176" w:rsidRDefault="00CC0176" w:rsidP="00CC017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hAnsiTheme="majorHAnsi" w:cs="Arial"/>
          <w:sz w:val="24"/>
          <w:szCs w:val="24"/>
        </w:rPr>
      </w:pPr>
      <w:r w:rsidRPr="00CC0176">
        <w:rPr>
          <w:rFonts w:asciiTheme="majorHAnsi" w:hAnsiTheme="majorHAnsi" w:cs="Arial"/>
          <w:sz w:val="24"/>
          <w:szCs w:val="24"/>
        </w:rPr>
        <w:t>A brief outline of the company's CSR policy, including overview of projects or programs proposed to be undertaken and a reference to the web-link to the CSR policy and projects or Programmes.</w:t>
      </w:r>
    </w:p>
    <w:p w:rsidR="00CC0176" w:rsidRPr="00CC0176" w:rsidRDefault="00CC0176" w:rsidP="00CC017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hAnsiTheme="majorHAnsi" w:cs="Arial"/>
          <w:sz w:val="24"/>
          <w:szCs w:val="24"/>
        </w:rPr>
      </w:pPr>
      <w:r w:rsidRPr="00CC0176">
        <w:rPr>
          <w:rFonts w:asciiTheme="majorHAnsi" w:hAnsiTheme="majorHAnsi" w:cs="Arial"/>
          <w:sz w:val="24"/>
          <w:szCs w:val="24"/>
        </w:rPr>
        <w:t>The Composition of the CSR Committee.</w:t>
      </w:r>
    </w:p>
    <w:p w:rsidR="00CC0176" w:rsidRPr="00CC0176" w:rsidRDefault="00CC0176" w:rsidP="00CC017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hAnsiTheme="majorHAnsi" w:cs="Arial"/>
          <w:sz w:val="24"/>
          <w:szCs w:val="24"/>
        </w:rPr>
      </w:pPr>
      <w:r w:rsidRPr="00CC0176">
        <w:rPr>
          <w:rFonts w:asciiTheme="majorHAnsi" w:hAnsiTheme="majorHAnsi" w:cs="Arial"/>
          <w:sz w:val="24"/>
          <w:szCs w:val="24"/>
        </w:rPr>
        <w:t>Average net profit of the company for last three financial years</w:t>
      </w:r>
    </w:p>
    <w:p w:rsidR="00CC0176" w:rsidRPr="00CC0176" w:rsidRDefault="00CC0176" w:rsidP="00CC017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hAnsiTheme="majorHAnsi" w:cs="Arial"/>
          <w:sz w:val="24"/>
          <w:szCs w:val="24"/>
        </w:rPr>
      </w:pPr>
      <w:r w:rsidRPr="00CC0176">
        <w:rPr>
          <w:rFonts w:asciiTheme="majorHAnsi" w:hAnsiTheme="majorHAnsi" w:cs="Arial"/>
          <w:sz w:val="24"/>
          <w:szCs w:val="24"/>
        </w:rPr>
        <w:t>Prescribed CSR Expenditure (two per cent. Of the amount as in item 3 above)</w:t>
      </w:r>
    </w:p>
    <w:p w:rsidR="00CC0176" w:rsidRPr="00CC0176" w:rsidRDefault="00CC0176" w:rsidP="00CC0176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Theme="majorHAnsi" w:hAnsiTheme="majorHAnsi" w:cs="Arial"/>
          <w:sz w:val="24"/>
          <w:szCs w:val="24"/>
        </w:rPr>
      </w:pPr>
      <w:r w:rsidRPr="00CC0176">
        <w:rPr>
          <w:rFonts w:asciiTheme="majorHAnsi" w:hAnsiTheme="majorHAnsi" w:cs="Arial"/>
          <w:sz w:val="24"/>
          <w:szCs w:val="24"/>
        </w:rPr>
        <w:t>Details of CSR spent during the financial year.</w:t>
      </w:r>
    </w:p>
    <w:p w:rsidR="00CC0176" w:rsidRPr="00CC0176" w:rsidRDefault="00CC0176" w:rsidP="00CC017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Theme="majorHAnsi" w:hAnsiTheme="majorHAnsi" w:cs="Arial"/>
          <w:sz w:val="24"/>
          <w:szCs w:val="24"/>
        </w:rPr>
      </w:pPr>
      <w:r w:rsidRPr="00CC0176">
        <w:rPr>
          <w:rFonts w:asciiTheme="majorHAnsi" w:hAnsiTheme="majorHAnsi" w:cs="Arial"/>
          <w:sz w:val="24"/>
          <w:szCs w:val="24"/>
        </w:rPr>
        <w:t>(a) Total amount to be spent for the f</w:t>
      </w:r>
      <w:r>
        <w:rPr>
          <w:rFonts w:asciiTheme="majorHAnsi" w:hAnsiTheme="majorHAnsi" w:cs="Arial"/>
          <w:sz w:val="24"/>
          <w:szCs w:val="24"/>
        </w:rPr>
        <w:t>in</w:t>
      </w:r>
      <w:r w:rsidRPr="00CC0176">
        <w:rPr>
          <w:rFonts w:asciiTheme="majorHAnsi" w:hAnsiTheme="majorHAnsi" w:cs="Arial"/>
          <w:sz w:val="24"/>
          <w:szCs w:val="24"/>
        </w:rPr>
        <w:t>ancial year;</w:t>
      </w:r>
    </w:p>
    <w:p w:rsidR="00CC0176" w:rsidRPr="00CC0176" w:rsidRDefault="00CC0176" w:rsidP="00CC0176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Theme="majorHAnsi" w:hAnsiTheme="majorHAnsi" w:cs="Arial"/>
          <w:sz w:val="24"/>
          <w:szCs w:val="24"/>
        </w:rPr>
      </w:pPr>
      <w:r w:rsidRPr="00CC0176">
        <w:rPr>
          <w:rFonts w:asciiTheme="majorHAnsi" w:hAnsiTheme="majorHAnsi" w:cs="Arial"/>
          <w:sz w:val="24"/>
          <w:szCs w:val="24"/>
        </w:rPr>
        <w:t>(b) Amount unspent, if</w:t>
      </w:r>
      <w:r>
        <w:rPr>
          <w:rFonts w:asciiTheme="majorHAnsi" w:hAnsiTheme="majorHAnsi" w:cs="Arial"/>
          <w:sz w:val="24"/>
          <w:szCs w:val="24"/>
        </w:rPr>
        <w:t xml:space="preserve"> </w:t>
      </w:r>
      <w:r w:rsidRPr="00CC0176">
        <w:rPr>
          <w:rFonts w:asciiTheme="majorHAnsi" w:hAnsiTheme="majorHAnsi" w:cs="Arial"/>
          <w:sz w:val="24"/>
          <w:szCs w:val="24"/>
        </w:rPr>
        <w:t>any;</w:t>
      </w:r>
    </w:p>
    <w:p w:rsidR="001F6A52" w:rsidRDefault="00CC0176" w:rsidP="00CC0176">
      <w:pPr>
        <w:jc w:val="both"/>
        <w:rPr>
          <w:rFonts w:asciiTheme="majorHAnsi" w:hAnsiTheme="majorHAnsi" w:cs="Arial"/>
          <w:sz w:val="24"/>
          <w:szCs w:val="24"/>
        </w:rPr>
      </w:pPr>
      <w:r>
        <w:rPr>
          <w:rFonts w:asciiTheme="majorHAnsi" w:hAnsiTheme="majorHAnsi" w:cs="Arial"/>
          <w:sz w:val="24"/>
          <w:szCs w:val="24"/>
        </w:rPr>
        <w:t xml:space="preserve">        </w:t>
      </w:r>
      <w:r w:rsidRPr="00CC0176">
        <w:rPr>
          <w:rFonts w:asciiTheme="majorHAnsi" w:hAnsiTheme="majorHAnsi" w:cs="Arial"/>
          <w:sz w:val="24"/>
          <w:szCs w:val="24"/>
        </w:rPr>
        <w:t xml:space="preserve">(c) Manner in which the amount spent </w:t>
      </w:r>
      <w:r>
        <w:rPr>
          <w:rFonts w:asciiTheme="majorHAnsi" w:hAnsiTheme="majorHAnsi" w:cs="Arial"/>
          <w:sz w:val="24"/>
          <w:szCs w:val="24"/>
        </w:rPr>
        <w:t>duri</w:t>
      </w:r>
      <w:r w:rsidRPr="00CC0176">
        <w:rPr>
          <w:rFonts w:asciiTheme="majorHAnsi" w:hAnsiTheme="majorHAnsi" w:cs="Arial"/>
          <w:sz w:val="24"/>
          <w:szCs w:val="24"/>
        </w:rPr>
        <w:t>ng the financial year is detailed below</w:t>
      </w:r>
    </w:p>
    <w:tbl>
      <w:tblPr>
        <w:tblStyle w:val="TableGrid"/>
        <w:tblpPr w:leftFromText="180" w:rightFromText="180" w:vertAnchor="page" w:horzAnchor="margin" w:tblpY="4741"/>
        <w:tblW w:w="0" w:type="auto"/>
        <w:tblLook w:val="04A0" w:firstRow="1" w:lastRow="0" w:firstColumn="1" w:lastColumn="0" w:noHBand="0" w:noVBand="1"/>
      </w:tblPr>
      <w:tblGrid>
        <w:gridCol w:w="817"/>
        <w:gridCol w:w="4394"/>
        <w:gridCol w:w="1276"/>
        <w:gridCol w:w="1134"/>
        <w:gridCol w:w="1276"/>
      </w:tblGrid>
      <w:tr w:rsidR="00CC0176" w:rsidRPr="00CC0176" w:rsidTr="00CC0176">
        <w:tc>
          <w:tcPr>
            <w:tcW w:w="817" w:type="dxa"/>
          </w:tcPr>
          <w:p w:rsidR="00CC0176" w:rsidRPr="00CC0176" w:rsidRDefault="00CC0176" w:rsidP="00CC0176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CC0176">
              <w:rPr>
                <w:rFonts w:asciiTheme="majorHAnsi" w:hAnsiTheme="majorHAnsi"/>
                <w:b/>
                <w:sz w:val="24"/>
                <w:szCs w:val="24"/>
              </w:rPr>
              <w:t>S. No.</w:t>
            </w:r>
          </w:p>
        </w:tc>
        <w:tc>
          <w:tcPr>
            <w:tcW w:w="4394" w:type="dxa"/>
          </w:tcPr>
          <w:p w:rsidR="00CC0176" w:rsidRPr="00CC0176" w:rsidRDefault="00CC0176" w:rsidP="00CC0176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CC0176">
              <w:rPr>
                <w:rFonts w:asciiTheme="majorHAnsi" w:hAnsiTheme="majorHAnsi"/>
                <w:b/>
                <w:sz w:val="24"/>
                <w:szCs w:val="24"/>
              </w:rPr>
              <w:t>Particulars</w:t>
            </w:r>
          </w:p>
        </w:tc>
        <w:tc>
          <w:tcPr>
            <w:tcW w:w="1276" w:type="dxa"/>
          </w:tcPr>
          <w:p w:rsidR="00CC0176" w:rsidRPr="00CC0176" w:rsidRDefault="00CC0176" w:rsidP="00CC0176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CC0176" w:rsidRPr="00CC0176" w:rsidRDefault="00CC0176" w:rsidP="00CC0176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176" w:rsidRPr="00CC0176" w:rsidRDefault="00CC0176" w:rsidP="00CC0176">
            <w:pPr>
              <w:rPr>
                <w:rFonts w:asciiTheme="majorHAnsi" w:hAnsiTheme="majorHAnsi"/>
                <w:b/>
                <w:sz w:val="24"/>
                <w:szCs w:val="24"/>
              </w:rPr>
            </w:pPr>
            <w:r w:rsidRPr="00CC0176">
              <w:rPr>
                <w:rFonts w:asciiTheme="majorHAnsi" w:hAnsiTheme="majorHAnsi"/>
                <w:b/>
                <w:sz w:val="24"/>
                <w:szCs w:val="24"/>
              </w:rPr>
              <w:t>TOTAL</w:t>
            </w:r>
          </w:p>
        </w:tc>
      </w:tr>
      <w:tr w:rsidR="00CC0176" w:rsidRPr="00CC0176" w:rsidTr="00CC0176">
        <w:tc>
          <w:tcPr>
            <w:tcW w:w="817" w:type="dxa"/>
          </w:tcPr>
          <w:p w:rsidR="00CC0176" w:rsidRPr="00CC0176" w:rsidRDefault="00CC0176" w:rsidP="00CC017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  <w:r w:rsidRPr="00CC0176">
              <w:rPr>
                <w:rFonts w:asciiTheme="majorHAnsi" w:hAnsiTheme="majorHAnsi"/>
                <w:sz w:val="24"/>
                <w:szCs w:val="24"/>
              </w:rPr>
              <w:t>CSR project or activity identified</w:t>
            </w:r>
          </w:p>
        </w:tc>
        <w:tc>
          <w:tcPr>
            <w:tcW w:w="1276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C0176" w:rsidRPr="00CC0176" w:rsidTr="00CC0176">
        <w:tc>
          <w:tcPr>
            <w:tcW w:w="817" w:type="dxa"/>
          </w:tcPr>
          <w:p w:rsidR="00CC0176" w:rsidRPr="00CC0176" w:rsidRDefault="00CC0176" w:rsidP="00CC017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  <w:r w:rsidRPr="00CC0176">
              <w:rPr>
                <w:rFonts w:asciiTheme="majorHAnsi" w:hAnsiTheme="majorHAnsi"/>
                <w:sz w:val="24"/>
                <w:szCs w:val="24"/>
              </w:rPr>
              <w:t>Sector in which the project is covered</w:t>
            </w:r>
          </w:p>
        </w:tc>
        <w:tc>
          <w:tcPr>
            <w:tcW w:w="1276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C0176" w:rsidRPr="00CC0176" w:rsidTr="00CC0176">
        <w:tc>
          <w:tcPr>
            <w:tcW w:w="817" w:type="dxa"/>
          </w:tcPr>
          <w:p w:rsidR="00CC0176" w:rsidRPr="00CC0176" w:rsidRDefault="00CC0176" w:rsidP="00CC017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  <w:r w:rsidRPr="00CC0176">
              <w:rPr>
                <w:rFonts w:asciiTheme="majorHAnsi" w:hAnsiTheme="majorHAnsi"/>
                <w:sz w:val="24"/>
                <w:szCs w:val="24"/>
              </w:rPr>
              <w:t>Projects or programme</w:t>
            </w:r>
          </w:p>
          <w:p w:rsidR="00CC0176" w:rsidRPr="00CC0176" w:rsidRDefault="00CC0176" w:rsidP="001F7186">
            <w:pPr>
              <w:pStyle w:val="ListParagraph"/>
              <w:numPr>
                <w:ilvl w:val="0"/>
                <w:numId w:val="1"/>
              </w:numPr>
              <w:ind w:left="34" w:firstLine="142"/>
              <w:rPr>
                <w:rFonts w:asciiTheme="majorHAnsi" w:hAnsiTheme="majorHAnsi"/>
                <w:sz w:val="24"/>
                <w:szCs w:val="24"/>
              </w:rPr>
            </w:pPr>
            <w:r w:rsidRPr="00CC0176">
              <w:rPr>
                <w:rFonts w:asciiTheme="majorHAnsi" w:hAnsiTheme="majorHAnsi"/>
                <w:sz w:val="24"/>
                <w:szCs w:val="24"/>
              </w:rPr>
              <w:t>Local area or other</w:t>
            </w:r>
          </w:p>
          <w:p w:rsidR="00CC0176" w:rsidRPr="00CC0176" w:rsidRDefault="00CC0176" w:rsidP="001F7186">
            <w:pPr>
              <w:pStyle w:val="ListParagraph"/>
              <w:numPr>
                <w:ilvl w:val="0"/>
                <w:numId w:val="1"/>
              </w:numPr>
              <w:ind w:left="34" w:firstLine="142"/>
              <w:rPr>
                <w:rFonts w:asciiTheme="majorHAnsi" w:hAnsiTheme="majorHAnsi"/>
                <w:sz w:val="24"/>
                <w:szCs w:val="24"/>
              </w:rPr>
            </w:pPr>
            <w:r w:rsidRPr="00CC0176">
              <w:rPr>
                <w:rFonts w:asciiTheme="majorHAnsi" w:hAnsiTheme="majorHAnsi"/>
                <w:sz w:val="24"/>
                <w:szCs w:val="24"/>
              </w:rPr>
              <w:t>Specify the state and district where projects or programs was undertaken</w:t>
            </w:r>
          </w:p>
        </w:tc>
        <w:tc>
          <w:tcPr>
            <w:tcW w:w="1276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C0176" w:rsidRPr="00CC0176" w:rsidTr="00CC0176">
        <w:tc>
          <w:tcPr>
            <w:tcW w:w="817" w:type="dxa"/>
          </w:tcPr>
          <w:p w:rsidR="00CC0176" w:rsidRPr="00CC0176" w:rsidRDefault="00CC0176" w:rsidP="00CC017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  <w:r w:rsidRPr="00CC0176">
              <w:rPr>
                <w:rFonts w:asciiTheme="majorHAnsi" w:hAnsiTheme="majorHAnsi"/>
                <w:sz w:val="24"/>
                <w:szCs w:val="24"/>
              </w:rPr>
              <w:t>Amount outlay (budget  project or programme wise</w:t>
            </w:r>
          </w:p>
        </w:tc>
        <w:tc>
          <w:tcPr>
            <w:tcW w:w="1276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C0176" w:rsidRPr="00CC0176" w:rsidTr="00CC0176">
        <w:tc>
          <w:tcPr>
            <w:tcW w:w="817" w:type="dxa"/>
          </w:tcPr>
          <w:p w:rsidR="00CC0176" w:rsidRPr="00CC0176" w:rsidRDefault="00CC0176" w:rsidP="00CC017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  <w:r w:rsidRPr="00CC0176">
              <w:rPr>
                <w:rFonts w:asciiTheme="majorHAnsi" w:hAnsiTheme="majorHAnsi"/>
                <w:sz w:val="24"/>
                <w:szCs w:val="24"/>
              </w:rPr>
              <w:t>Amount spent on the project or programme</w:t>
            </w:r>
          </w:p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  <w:r w:rsidRPr="00CC0176">
              <w:rPr>
                <w:rFonts w:asciiTheme="majorHAnsi" w:hAnsiTheme="majorHAnsi"/>
                <w:sz w:val="24"/>
                <w:szCs w:val="24"/>
              </w:rPr>
              <w:t>Sub Heads;</w:t>
            </w:r>
          </w:p>
          <w:p w:rsidR="00CC0176" w:rsidRPr="00CC0176" w:rsidRDefault="00CC0176" w:rsidP="00CC0176">
            <w:pPr>
              <w:pStyle w:val="ListParagraph"/>
              <w:numPr>
                <w:ilvl w:val="0"/>
                <w:numId w:val="2"/>
              </w:numPr>
              <w:ind w:left="459" w:hanging="425"/>
              <w:rPr>
                <w:rFonts w:asciiTheme="majorHAnsi" w:hAnsiTheme="majorHAnsi"/>
                <w:sz w:val="24"/>
                <w:szCs w:val="24"/>
              </w:rPr>
            </w:pPr>
            <w:r w:rsidRPr="00CC0176">
              <w:rPr>
                <w:rFonts w:asciiTheme="majorHAnsi" w:hAnsiTheme="majorHAnsi"/>
                <w:sz w:val="24"/>
                <w:szCs w:val="24"/>
              </w:rPr>
              <w:t>Direct expenditure on projects or programmes</w:t>
            </w:r>
          </w:p>
          <w:p w:rsidR="00CC0176" w:rsidRPr="00CC0176" w:rsidRDefault="00CC0176" w:rsidP="001F7186">
            <w:pPr>
              <w:pStyle w:val="ListParagraph"/>
              <w:numPr>
                <w:ilvl w:val="0"/>
                <w:numId w:val="2"/>
              </w:numPr>
              <w:ind w:left="459" w:hanging="425"/>
              <w:rPr>
                <w:rFonts w:asciiTheme="majorHAnsi" w:hAnsiTheme="majorHAnsi"/>
                <w:sz w:val="24"/>
                <w:szCs w:val="24"/>
              </w:rPr>
            </w:pPr>
            <w:r w:rsidRPr="00CC0176">
              <w:rPr>
                <w:rFonts w:asciiTheme="majorHAnsi" w:hAnsiTheme="majorHAnsi"/>
                <w:sz w:val="24"/>
                <w:szCs w:val="24"/>
              </w:rPr>
              <w:t>Overheads</w:t>
            </w:r>
          </w:p>
        </w:tc>
        <w:tc>
          <w:tcPr>
            <w:tcW w:w="1276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C0176" w:rsidRPr="00CC0176" w:rsidTr="00CC0176">
        <w:tc>
          <w:tcPr>
            <w:tcW w:w="817" w:type="dxa"/>
          </w:tcPr>
          <w:p w:rsidR="00CC0176" w:rsidRPr="00CC0176" w:rsidRDefault="00CC0176" w:rsidP="00CC017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  <w:r w:rsidRPr="00CC0176">
              <w:rPr>
                <w:rFonts w:asciiTheme="majorHAnsi" w:hAnsiTheme="majorHAnsi"/>
                <w:sz w:val="24"/>
                <w:szCs w:val="24"/>
              </w:rPr>
              <w:t xml:space="preserve">Cumulative expenditure up to the reporting period </w:t>
            </w:r>
          </w:p>
        </w:tc>
        <w:tc>
          <w:tcPr>
            <w:tcW w:w="1276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CC0176" w:rsidRPr="00CC0176" w:rsidTr="00CC0176">
        <w:tc>
          <w:tcPr>
            <w:tcW w:w="817" w:type="dxa"/>
          </w:tcPr>
          <w:p w:rsidR="00CC0176" w:rsidRPr="00CC0176" w:rsidRDefault="00CC0176" w:rsidP="00CC0176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4394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  <w:r w:rsidRPr="00CC0176">
              <w:rPr>
                <w:rFonts w:asciiTheme="majorHAnsi" w:hAnsiTheme="majorHAnsi"/>
                <w:sz w:val="24"/>
                <w:szCs w:val="24"/>
              </w:rPr>
              <w:t>Amount Spent direct or through implementing agency</w:t>
            </w:r>
          </w:p>
        </w:tc>
        <w:tc>
          <w:tcPr>
            <w:tcW w:w="1276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134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  <w:tc>
          <w:tcPr>
            <w:tcW w:w="1276" w:type="dxa"/>
          </w:tcPr>
          <w:p w:rsidR="00CC0176" w:rsidRPr="00CC0176" w:rsidRDefault="00CC0176" w:rsidP="00CC0176">
            <w:pPr>
              <w:rPr>
                <w:rFonts w:asciiTheme="majorHAnsi" w:hAnsiTheme="majorHAnsi"/>
                <w:sz w:val="24"/>
                <w:szCs w:val="24"/>
              </w:rPr>
            </w:pPr>
          </w:p>
        </w:tc>
      </w:tr>
    </w:tbl>
    <w:p w:rsidR="00CC0176" w:rsidRDefault="00CC0176" w:rsidP="00CC017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:rsidR="00CC0176" w:rsidRDefault="00CC0176" w:rsidP="00CC017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  <w:r w:rsidRPr="00CC0176">
        <w:rPr>
          <w:rFonts w:asciiTheme="majorHAnsi" w:hAnsiTheme="majorHAnsi" w:cs="Arial"/>
          <w:sz w:val="24"/>
          <w:szCs w:val="24"/>
        </w:rPr>
        <w:t>*Give details of implementing agency:</w:t>
      </w:r>
    </w:p>
    <w:p w:rsidR="00CC0176" w:rsidRPr="00CC0176" w:rsidRDefault="00CC0176" w:rsidP="00CC017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</w:p>
    <w:p w:rsidR="00CC0176" w:rsidRDefault="00CC0176" w:rsidP="00CC017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  <w:szCs w:val="24"/>
        </w:rPr>
      </w:pPr>
      <w:r w:rsidRPr="00CC0176">
        <w:rPr>
          <w:rFonts w:asciiTheme="majorHAnsi" w:hAnsiTheme="majorHAnsi" w:cs="Arial"/>
          <w:sz w:val="24"/>
          <w:szCs w:val="24"/>
        </w:rPr>
        <w:t xml:space="preserve">6. In case the </w:t>
      </w:r>
      <w:r>
        <w:rPr>
          <w:rFonts w:asciiTheme="majorHAnsi" w:hAnsiTheme="majorHAnsi" w:cs="Arial"/>
          <w:sz w:val="24"/>
          <w:szCs w:val="24"/>
        </w:rPr>
        <w:t>compan</w:t>
      </w:r>
      <w:r w:rsidRPr="00CC0176">
        <w:rPr>
          <w:rFonts w:asciiTheme="majorHAnsi" w:hAnsiTheme="majorHAnsi" w:cs="Arial"/>
          <w:sz w:val="24"/>
          <w:szCs w:val="24"/>
        </w:rPr>
        <w:t>y has failed to spend the two per cent of the average n</w:t>
      </w:r>
      <w:r>
        <w:rPr>
          <w:rFonts w:asciiTheme="majorHAnsi" w:hAnsiTheme="majorHAnsi" w:cs="Arial"/>
          <w:sz w:val="24"/>
          <w:szCs w:val="24"/>
        </w:rPr>
        <w:t>e</w:t>
      </w:r>
      <w:r w:rsidRPr="00CC0176">
        <w:rPr>
          <w:rFonts w:asciiTheme="majorHAnsi" w:hAnsiTheme="majorHAnsi" w:cs="Arial"/>
          <w:sz w:val="24"/>
          <w:szCs w:val="24"/>
        </w:rPr>
        <w:t>t profit of</w:t>
      </w:r>
      <w:r>
        <w:rPr>
          <w:rFonts w:asciiTheme="majorHAnsi" w:hAnsiTheme="majorHAnsi" w:cs="Arial"/>
          <w:sz w:val="24"/>
          <w:szCs w:val="24"/>
        </w:rPr>
        <w:t xml:space="preserve"> </w:t>
      </w:r>
      <w:r w:rsidRPr="00CC0176">
        <w:rPr>
          <w:rFonts w:asciiTheme="majorHAnsi" w:hAnsiTheme="majorHAnsi" w:cs="Arial"/>
          <w:sz w:val="24"/>
          <w:szCs w:val="24"/>
        </w:rPr>
        <w:t>the last thre</w:t>
      </w:r>
      <w:r>
        <w:rPr>
          <w:rFonts w:asciiTheme="majorHAnsi" w:hAnsiTheme="majorHAnsi" w:cs="Arial"/>
          <w:sz w:val="24"/>
          <w:szCs w:val="24"/>
        </w:rPr>
        <w:t xml:space="preserve">e </w:t>
      </w:r>
      <w:r w:rsidRPr="00CC0176">
        <w:rPr>
          <w:rFonts w:asciiTheme="majorHAnsi" w:hAnsiTheme="majorHAnsi" w:cs="Arial"/>
          <w:sz w:val="24"/>
          <w:szCs w:val="24"/>
        </w:rPr>
        <w:t>financial years or any part thereof, the company shall provide the reasons for not spending the</w:t>
      </w:r>
      <w:r>
        <w:rPr>
          <w:rFonts w:asciiTheme="majorHAnsi" w:hAnsiTheme="majorHAnsi" w:cs="Arial"/>
          <w:sz w:val="24"/>
          <w:szCs w:val="24"/>
        </w:rPr>
        <w:t xml:space="preserve"> </w:t>
      </w:r>
      <w:r w:rsidRPr="00CC0176">
        <w:rPr>
          <w:rFonts w:asciiTheme="majorHAnsi" w:hAnsiTheme="majorHAnsi" w:cs="Arial"/>
          <w:sz w:val="24"/>
          <w:szCs w:val="24"/>
        </w:rPr>
        <w:t>amount in its Board report.</w:t>
      </w:r>
    </w:p>
    <w:p w:rsidR="00CC0176" w:rsidRPr="00CC0176" w:rsidRDefault="00CC0176" w:rsidP="00CC017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  <w:szCs w:val="24"/>
        </w:rPr>
      </w:pPr>
    </w:p>
    <w:p w:rsidR="00CC0176" w:rsidRDefault="00CC0176" w:rsidP="00CC0176">
      <w:pPr>
        <w:autoSpaceDE w:val="0"/>
        <w:autoSpaceDN w:val="0"/>
        <w:adjustRightInd w:val="0"/>
        <w:spacing w:after="0" w:line="240" w:lineRule="auto"/>
        <w:jc w:val="both"/>
        <w:rPr>
          <w:rFonts w:asciiTheme="majorHAnsi" w:hAnsiTheme="majorHAnsi" w:cs="Arial"/>
          <w:sz w:val="24"/>
          <w:szCs w:val="24"/>
        </w:rPr>
      </w:pPr>
      <w:r w:rsidRPr="00CC0176">
        <w:rPr>
          <w:rFonts w:asciiTheme="majorHAnsi" w:hAnsiTheme="majorHAnsi" w:cs="Arial"/>
          <w:sz w:val="24"/>
          <w:szCs w:val="24"/>
        </w:rPr>
        <w:t>7. A responsibility statement of the CSR Committee that the implementation and monitoring of CSR</w:t>
      </w:r>
      <w:r>
        <w:rPr>
          <w:rFonts w:asciiTheme="majorHAnsi" w:hAnsiTheme="majorHAnsi" w:cs="Arial"/>
          <w:sz w:val="24"/>
          <w:szCs w:val="24"/>
        </w:rPr>
        <w:t xml:space="preserve"> </w:t>
      </w:r>
      <w:r w:rsidRPr="00CC0176">
        <w:rPr>
          <w:rFonts w:asciiTheme="majorHAnsi" w:hAnsiTheme="majorHAnsi" w:cs="Arial"/>
          <w:sz w:val="24"/>
          <w:szCs w:val="24"/>
        </w:rPr>
        <w:t>Policy, is in compliance with CSR objectives and Policy of</w:t>
      </w:r>
      <w:r>
        <w:rPr>
          <w:rFonts w:asciiTheme="majorHAnsi" w:hAnsiTheme="majorHAnsi" w:cs="Arial"/>
          <w:sz w:val="24"/>
          <w:szCs w:val="24"/>
        </w:rPr>
        <w:t xml:space="preserve"> </w:t>
      </w:r>
      <w:r w:rsidRPr="00CC0176">
        <w:rPr>
          <w:rFonts w:asciiTheme="majorHAnsi" w:hAnsiTheme="majorHAnsi" w:cs="Arial"/>
          <w:sz w:val="24"/>
          <w:szCs w:val="24"/>
        </w:rPr>
        <w:t>the company.</w:t>
      </w:r>
    </w:p>
    <w:p w:rsidR="00CC0176" w:rsidRPr="00CC0176" w:rsidRDefault="00CC0176" w:rsidP="00CC0176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CC0176" w:rsidTr="00CC0176">
        <w:trPr>
          <w:trHeight w:val="1157"/>
        </w:trPr>
        <w:tc>
          <w:tcPr>
            <w:tcW w:w="3080" w:type="dxa"/>
          </w:tcPr>
          <w:p w:rsidR="00CC0176" w:rsidRDefault="00CC0176" w:rsidP="00CC017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Sd/-</w:t>
            </w:r>
          </w:p>
          <w:p w:rsidR="00CC0176" w:rsidRDefault="00CC0176" w:rsidP="00CC017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(Chief Executive Officer or Managing Director or Director)</w:t>
            </w:r>
          </w:p>
        </w:tc>
        <w:tc>
          <w:tcPr>
            <w:tcW w:w="3081" w:type="dxa"/>
          </w:tcPr>
          <w:p w:rsidR="00CC0176" w:rsidRDefault="00CC0176" w:rsidP="00CC017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Sd/-</w:t>
            </w:r>
          </w:p>
          <w:p w:rsidR="00CC0176" w:rsidRDefault="00CC0176" w:rsidP="00CC017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(Chairman CSR Committee)</w:t>
            </w:r>
          </w:p>
        </w:tc>
        <w:tc>
          <w:tcPr>
            <w:tcW w:w="3081" w:type="dxa"/>
          </w:tcPr>
          <w:p w:rsidR="00CC0176" w:rsidRDefault="00CC0176" w:rsidP="00CC017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Sd/-</w:t>
            </w:r>
          </w:p>
          <w:p w:rsidR="00CC0176" w:rsidRDefault="00CC0176" w:rsidP="00CC017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[Person specified under clause (d) of sub-section (1) of section 38(1) of the Act]</w:t>
            </w:r>
          </w:p>
          <w:p w:rsidR="00CC0176" w:rsidRDefault="00CC0176" w:rsidP="00CC017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  <w:p w:rsidR="00CC0176" w:rsidRDefault="00CC0176" w:rsidP="00CC0176">
            <w:pPr>
              <w:jc w:val="center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(Wherever applicable)</w:t>
            </w:r>
          </w:p>
        </w:tc>
      </w:tr>
    </w:tbl>
    <w:p w:rsidR="00CC0176" w:rsidRPr="00CC0176" w:rsidRDefault="00CC0176" w:rsidP="00CC0176">
      <w:pPr>
        <w:rPr>
          <w:rFonts w:asciiTheme="majorHAnsi" w:hAnsiTheme="majorHAnsi"/>
          <w:sz w:val="24"/>
          <w:szCs w:val="24"/>
        </w:rPr>
      </w:pPr>
    </w:p>
    <w:sectPr w:rsidR="00CC0176" w:rsidRPr="00CC0176" w:rsidSect="00A757D3">
      <w:pgSz w:w="11906" w:h="16838"/>
      <w:pgMar w:top="709" w:right="1440" w:bottom="709" w:left="1440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D2DF6"/>
    <w:multiLevelType w:val="hybridMultilevel"/>
    <w:tmpl w:val="E08610F0"/>
    <w:lvl w:ilvl="0" w:tplc="8FF8B536">
      <w:start w:val="1"/>
      <w:numFmt w:val="decimal"/>
      <w:lvlText w:val="(%1)"/>
      <w:lvlJc w:val="left"/>
      <w:pPr>
        <w:ind w:left="277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3491" w:hanging="360"/>
      </w:pPr>
    </w:lvl>
    <w:lvl w:ilvl="2" w:tplc="4009001B" w:tentative="1">
      <w:start w:val="1"/>
      <w:numFmt w:val="lowerRoman"/>
      <w:lvlText w:val="%3."/>
      <w:lvlJc w:val="right"/>
      <w:pPr>
        <w:ind w:left="4211" w:hanging="180"/>
      </w:pPr>
    </w:lvl>
    <w:lvl w:ilvl="3" w:tplc="4009000F" w:tentative="1">
      <w:start w:val="1"/>
      <w:numFmt w:val="decimal"/>
      <w:lvlText w:val="%4."/>
      <w:lvlJc w:val="left"/>
      <w:pPr>
        <w:ind w:left="4931" w:hanging="360"/>
      </w:pPr>
    </w:lvl>
    <w:lvl w:ilvl="4" w:tplc="40090019" w:tentative="1">
      <w:start w:val="1"/>
      <w:numFmt w:val="lowerLetter"/>
      <w:lvlText w:val="%5."/>
      <w:lvlJc w:val="left"/>
      <w:pPr>
        <w:ind w:left="5651" w:hanging="360"/>
      </w:pPr>
    </w:lvl>
    <w:lvl w:ilvl="5" w:tplc="4009001B" w:tentative="1">
      <w:start w:val="1"/>
      <w:numFmt w:val="lowerRoman"/>
      <w:lvlText w:val="%6."/>
      <w:lvlJc w:val="right"/>
      <w:pPr>
        <w:ind w:left="6371" w:hanging="180"/>
      </w:pPr>
    </w:lvl>
    <w:lvl w:ilvl="6" w:tplc="4009000F" w:tentative="1">
      <w:start w:val="1"/>
      <w:numFmt w:val="decimal"/>
      <w:lvlText w:val="%7."/>
      <w:lvlJc w:val="left"/>
      <w:pPr>
        <w:ind w:left="7091" w:hanging="360"/>
      </w:pPr>
    </w:lvl>
    <w:lvl w:ilvl="7" w:tplc="40090019" w:tentative="1">
      <w:start w:val="1"/>
      <w:numFmt w:val="lowerLetter"/>
      <w:lvlText w:val="%8."/>
      <w:lvlJc w:val="left"/>
      <w:pPr>
        <w:ind w:left="7811" w:hanging="360"/>
      </w:pPr>
    </w:lvl>
    <w:lvl w:ilvl="8" w:tplc="400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">
    <w:nsid w:val="2DE025AA"/>
    <w:multiLevelType w:val="hybridMultilevel"/>
    <w:tmpl w:val="A63CB68C"/>
    <w:lvl w:ilvl="0" w:tplc="C61A4C4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5E2691"/>
    <w:multiLevelType w:val="hybridMultilevel"/>
    <w:tmpl w:val="6590ACE6"/>
    <w:lvl w:ilvl="0" w:tplc="8FF8B5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FB187A"/>
    <w:multiLevelType w:val="hybridMultilevel"/>
    <w:tmpl w:val="7A0C915E"/>
    <w:lvl w:ilvl="0" w:tplc="8FF8B5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02343D"/>
    <w:multiLevelType w:val="hybridMultilevel"/>
    <w:tmpl w:val="89BA0B44"/>
    <w:lvl w:ilvl="0" w:tplc="8FF8B5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934"/>
    <w:rsid w:val="00072934"/>
    <w:rsid w:val="001F6A52"/>
    <w:rsid w:val="001F7186"/>
    <w:rsid w:val="00512420"/>
    <w:rsid w:val="005B1B98"/>
    <w:rsid w:val="006C2F37"/>
    <w:rsid w:val="00A757D3"/>
    <w:rsid w:val="00CC0176"/>
    <w:rsid w:val="00E1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A5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1F6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124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A5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1F6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124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</dc:creator>
  <cp:lastModifiedBy>Vivek</cp:lastModifiedBy>
  <cp:revision>3</cp:revision>
  <dcterms:created xsi:type="dcterms:W3CDTF">2014-11-19T19:13:00Z</dcterms:created>
  <dcterms:modified xsi:type="dcterms:W3CDTF">2014-11-26T18:06:00Z</dcterms:modified>
</cp:coreProperties>
</file>